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CC65FA">
      <w:pPr>
        <w:spacing w:line="78" w:lineRule="exact"/>
      </w:pPr>
    </w:p>
    <w:p w14:paraId="607FC716">
      <w:pPr>
        <w:spacing w:line="78" w:lineRule="exact"/>
        <w:sectPr>
          <w:headerReference r:id="rId5" w:type="default"/>
          <w:pgSz w:w="11850" w:h="16780"/>
          <w:pgMar w:top="400" w:right="334" w:bottom="0" w:left="403" w:header="0" w:footer="0" w:gutter="0"/>
          <w:cols w:equalWidth="0" w:num="1">
            <w:col w:w="11112"/>
          </w:cols>
        </w:sectPr>
      </w:pPr>
    </w:p>
    <w:p w14:paraId="5992F0E9">
      <w:pPr>
        <w:keepNext w:val="0"/>
        <w:keepLines w:val="0"/>
        <w:pageBreakBefore w:val="0"/>
        <w:widowControl/>
        <w:kinsoku w:val="0"/>
        <w:wordWrap/>
        <w:overflowPunct/>
        <w:topLinePunct w:val="0"/>
        <w:autoSpaceDE w:val="0"/>
        <w:autoSpaceDN w:val="0"/>
        <w:bidi w:val="0"/>
        <w:adjustRightInd w:val="0"/>
        <w:snapToGrid w:val="0"/>
        <w:jc w:val="center"/>
        <w:textAlignment w:val="baseline"/>
        <w:rPr>
          <w:rFonts w:hint="eastAsia" w:ascii="黑体" w:hAnsi="黑体" w:eastAsia="黑体" w:cs="黑体"/>
          <w:sz w:val="28"/>
          <w:szCs w:val="28"/>
          <w:highlight w:val="none"/>
          <w:lang w:val="en-US" w:eastAsia="en-US"/>
        </w:rPr>
      </w:pPr>
      <w:bookmarkStart w:id="0" w:name="_GoBack"/>
      <w:bookmarkEnd w:id="0"/>
      <w:r>
        <w:rPr>
          <w:rFonts w:hint="eastAsia" w:ascii="黑体" w:hAnsi="黑体" w:eastAsia="黑体" w:cs="黑体"/>
          <w:sz w:val="28"/>
          <w:szCs w:val="28"/>
          <w:highlight w:val="none"/>
          <w:lang w:val="en-US" w:eastAsia="en-US"/>
        </w:rPr>
        <w:t>CFCA</w:t>
      </w:r>
      <w:r>
        <w:rPr>
          <w:rFonts w:hint="eastAsia" w:ascii="黑体" w:hAnsi="黑体" w:eastAsia="黑体" w:cs="黑体"/>
          <w:sz w:val="28"/>
          <w:szCs w:val="28"/>
          <w:highlight w:val="none"/>
          <w:lang w:val="en-US" w:eastAsia="zh-CN"/>
        </w:rPr>
        <w:t>电子认证</w:t>
      </w:r>
      <w:r>
        <w:rPr>
          <w:rFonts w:hint="eastAsia" w:ascii="黑体" w:hAnsi="黑体" w:eastAsia="黑体" w:cs="黑体"/>
          <w:sz w:val="28"/>
          <w:szCs w:val="28"/>
          <w:highlight w:val="none"/>
          <w:lang w:val="en-US" w:eastAsia="en-US"/>
        </w:rPr>
        <w:t>服务协议</w:t>
      </w:r>
    </w:p>
    <w:p w14:paraId="09E75A8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正在向中金金融认证中心有限公司（简称CFCA）申请电子认证服务。为保障</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的合法权益，请</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认真阅读以下内容。如</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不愿意向CFCA申请电子认证服务，请</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退出相关申请程序。如</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同意以下内容，向CFCA申请电子认证服务，即代表</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（订户）与CFCA成立电子认证服务合同关系并受其约束。</w:t>
      </w:r>
    </w:p>
    <w:p w14:paraId="3F55F9F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Style w:val="7"/>
          <w:rFonts w:hint="eastAsia" w:ascii="宋体" w:hAnsi="宋体" w:eastAsia="宋体" w:cs="宋体"/>
          <w:i w:val="0"/>
          <w:iCs w:val="0"/>
          <w:caps w:val="0"/>
          <w:color w:val="666666"/>
          <w:spacing w:val="0"/>
          <w:sz w:val="15"/>
          <w:szCs w:val="15"/>
          <w:highlight w:val="none"/>
          <w:u w:val="none"/>
          <w:shd w:val="clear" w:fill="FFFFFF"/>
        </w:rPr>
      </w:pPr>
      <w:r>
        <w:rPr>
          <w:rStyle w:val="7"/>
          <w:rFonts w:hint="eastAsia" w:ascii="宋体" w:hAnsi="宋体" w:eastAsia="宋体" w:cs="宋体"/>
          <w:i w:val="0"/>
          <w:iCs w:val="0"/>
          <w:caps w:val="0"/>
          <w:color w:val="666666"/>
          <w:spacing w:val="0"/>
          <w:sz w:val="15"/>
          <w:szCs w:val="15"/>
          <w:highlight w:val="none"/>
          <w:u w:val="none"/>
          <w:shd w:val="clear" w:fill="FFFFFF"/>
        </w:rPr>
        <w:t>一、名词解释</w:t>
      </w:r>
    </w:p>
    <w:p w14:paraId="4F0F03A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1. 电子签名：</w:t>
      </w:r>
      <w:r>
        <w:rPr>
          <w:rFonts w:hint="eastAsia" w:ascii="宋体" w:hAnsi="宋体" w:eastAsia="宋体" w:cs="宋体"/>
          <w:i w:val="0"/>
          <w:iCs w:val="0"/>
          <w:caps w:val="0"/>
          <w:color w:val="666666"/>
          <w:spacing w:val="0"/>
          <w:sz w:val="15"/>
          <w:szCs w:val="15"/>
          <w:highlight w:val="none"/>
          <w:u w:val="none"/>
          <w:shd w:val="clear" w:fill="FFFFFF"/>
        </w:rPr>
        <w:t>指数据电文中以电子形式所含、所附用于识别签名人身份并表明签名人认可其中内容的数据。</w:t>
      </w:r>
    </w:p>
    <w:p w14:paraId="2DDBA40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2. 数字证书：</w:t>
      </w:r>
      <w:r>
        <w:rPr>
          <w:rFonts w:hint="eastAsia" w:ascii="宋体" w:hAnsi="宋体" w:eastAsia="宋体" w:cs="宋体"/>
          <w:i w:val="0"/>
          <w:iCs w:val="0"/>
          <w:caps w:val="0"/>
          <w:color w:val="666666"/>
          <w:spacing w:val="0"/>
          <w:sz w:val="15"/>
          <w:szCs w:val="15"/>
          <w:highlight w:val="none"/>
          <w:u w:val="none"/>
          <w:shd w:val="clear" w:fill="FFFFFF"/>
        </w:rPr>
        <w:t>即电子签名认证证书，指可证实电子签名人与电子签名制作数据有联系的数据电文或者其他电子记录。包括电子认证服务机构颁发的，包含电子认证服务提供者名称、证书持有人名称、证书序列号、证书有效期、证书持有人的电子签名验证数据、电子认证服务提供者的电子签名等信息的电子文件。</w:t>
      </w:r>
    </w:p>
    <w:p w14:paraId="5EEF6ED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3. 电子认证服务机构（CA机构）：</w:t>
      </w:r>
      <w:r>
        <w:rPr>
          <w:rFonts w:hint="eastAsia" w:ascii="宋体" w:hAnsi="宋体" w:eastAsia="宋体" w:cs="宋体"/>
          <w:i w:val="0"/>
          <w:iCs w:val="0"/>
          <w:caps w:val="0"/>
          <w:color w:val="666666"/>
          <w:spacing w:val="0"/>
          <w:sz w:val="15"/>
          <w:szCs w:val="15"/>
          <w:highlight w:val="none"/>
          <w:u w:val="none"/>
          <w:shd w:val="clear" w:fill="FFFFFF"/>
        </w:rPr>
        <w:t>指为电子签名提供第三方认证服务的机构，且获得国务院信息产业主管部门颁发的《电子认证服务许可证》。CFCA是由中国人民银行于1998年牵头组建，已取得《电子认证服务许可证》的电子认证机构。</w:t>
      </w:r>
    </w:p>
    <w:p w14:paraId="5F4FE2C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4. 数字证书注册机构（RA机构）：</w:t>
      </w:r>
      <w:r>
        <w:rPr>
          <w:rFonts w:hint="eastAsia" w:ascii="宋体" w:hAnsi="宋体" w:eastAsia="宋体" w:cs="宋体"/>
          <w:i w:val="0"/>
          <w:iCs w:val="0"/>
          <w:caps w:val="0"/>
          <w:color w:val="666666"/>
          <w:spacing w:val="0"/>
          <w:sz w:val="15"/>
          <w:szCs w:val="15"/>
          <w:highlight w:val="none"/>
          <w:u w:val="none"/>
          <w:shd w:val="clear" w:fill="FFFFFF"/>
        </w:rPr>
        <w:t>指负责订户数字证书的申请、审核和数字证书管理工作的机构，直接面向数字证书订户，并负责在订户和电子认证服务机构之间传递证书管理信息。</w:t>
      </w:r>
    </w:p>
    <w:p w14:paraId="5083B987">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5. 订户：</w:t>
      </w:r>
      <w:r>
        <w:rPr>
          <w:rFonts w:hint="eastAsia" w:ascii="宋体" w:hAnsi="宋体" w:eastAsia="宋体" w:cs="宋体"/>
          <w:i w:val="0"/>
          <w:iCs w:val="0"/>
          <w:caps w:val="0"/>
          <w:color w:val="666666"/>
          <w:spacing w:val="0"/>
          <w:sz w:val="15"/>
          <w:szCs w:val="15"/>
          <w:highlight w:val="none"/>
          <w:u w:val="none"/>
          <w:shd w:val="clear" w:fill="FFFFFF"/>
        </w:rPr>
        <w:t>指向电子认证服务机构申请数字证书的个人、组织机构。</w:t>
      </w:r>
    </w:p>
    <w:p w14:paraId="5B9ECA9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6. 依赖方：</w:t>
      </w:r>
      <w:r>
        <w:rPr>
          <w:rFonts w:hint="eastAsia" w:ascii="宋体" w:hAnsi="宋体" w:eastAsia="宋体" w:cs="宋体"/>
          <w:i w:val="0"/>
          <w:iCs w:val="0"/>
          <w:caps w:val="0"/>
          <w:color w:val="666666"/>
          <w:spacing w:val="0"/>
          <w:sz w:val="15"/>
          <w:szCs w:val="15"/>
          <w:highlight w:val="none"/>
          <w:u w:val="none"/>
          <w:shd w:val="clear" w:fill="FFFFFF"/>
        </w:rPr>
        <w:t>指基于对数字证书或者电子签名的信赖从事有关活动的人。</w:t>
      </w:r>
    </w:p>
    <w:p w14:paraId="3074193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7. 吊销：</w:t>
      </w:r>
      <w:r>
        <w:rPr>
          <w:rFonts w:hint="eastAsia" w:ascii="宋体" w:hAnsi="宋体" w:eastAsia="宋体" w:cs="宋体"/>
          <w:i w:val="0"/>
          <w:iCs w:val="0"/>
          <w:caps w:val="0"/>
          <w:color w:val="666666"/>
          <w:spacing w:val="0"/>
          <w:sz w:val="15"/>
          <w:szCs w:val="15"/>
          <w:highlight w:val="none"/>
          <w:u w:val="none"/>
          <w:shd w:val="clear" w:fill="FFFFFF"/>
        </w:rPr>
        <w:t>即《电子认证服务管理办法》第二十九条所指的“撤销”，吊销证书的效果是CA机构在证书有效期内，根据特定事由自指定时间开始提前终止证书的有效期。有效期届满的证书无法再吊销，吊销证书并不对已发生的证书使用行为产生影响。</w:t>
      </w:r>
    </w:p>
    <w:p w14:paraId="4B1F4DA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二、</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向CFCA申请数字证书，意味着</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与CFCA之间成立合同关系</w:t>
      </w:r>
    </w:p>
    <w:p w14:paraId="1F2B1B2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 如</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通过RA机构向CFCA申请数字证书，视为</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已授权RA机构代表</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向CFCA申请数字证书，且同意RA机构向CFCA提供</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的身份验证材料、申请证书记录等个人信息；</w:t>
      </w:r>
      <w:r>
        <w:rPr>
          <w:rStyle w:val="7"/>
          <w:rFonts w:hint="eastAsia" w:ascii="宋体" w:hAnsi="宋体" w:eastAsia="宋体" w:cs="宋体"/>
          <w:i w:val="0"/>
          <w:iCs w:val="0"/>
          <w:caps w:val="0"/>
          <w:color w:val="666666"/>
          <w:spacing w:val="0"/>
          <w:sz w:val="15"/>
          <w:szCs w:val="15"/>
          <w:highlight w:val="none"/>
          <w:u w:val="none"/>
          <w:shd w:val="clear" w:fill="FFFFFF"/>
        </w:rPr>
        <w:t>如</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未授权的，请</w:t>
      </w:r>
      <w:r>
        <w:rPr>
          <w:rStyle w:val="7"/>
          <w:rFonts w:hint="eastAsia" w:ascii="宋体" w:hAnsi="宋体" w:eastAsia="宋体" w:cs="宋体"/>
          <w:i w:val="0"/>
          <w:iCs w:val="0"/>
          <w:caps w:val="0"/>
          <w:color w:val="666666"/>
          <w:spacing w:val="0"/>
          <w:sz w:val="15"/>
          <w:szCs w:val="15"/>
          <w:highlight w:val="none"/>
          <w:u w:val="none"/>
          <w:shd w:val="clear" w:fill="FFFFFF"/>
          <w:lang w:eastAsia="zh-CN"/>
        </w:rPr>
        <w:t>申请人</w:t>
      </w:r>
      <w:r>
        <w:rPr>
          <w:rStyle w:val="7"/>
          <w:rFonts w:hint="eastAsia" w:ascii="宋体" w:hAnsi="宋体" w:eastAsia="宋体" w:cs="宋体"/>
          <w:i w:val="0"/>
          <w:iCs w:val="0"/>
          <w:caps w:val="0"/>
          <w:color w:val="666666"/>
          <w:spacing w:val="0"/>
          <w:sz w:val="15"/>
          <w:szCs w:val="15"/>
          <w:highlight w:val="none"/>
          <w:u w:val="none"/>
          <w:shd w:val="clear" w:fill="FFFFFF"/>
        </w:rPr>
        <w:t>退出相关申请程序。</w:t>
      </w:r>
    </w:p>
    <w:p w14:paraId="01A4E45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 xml:space="preserve">2. </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一旦接受本协议，则成为CFCA数字证书订户。</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与CFCA成立电子认证服务合同关系后，CFCA将根据</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的申请为</w:t>
      </w:r>
      <w:r>
        <w:rPr>
          <w:rFonts w:hint="eastAsia" w:ascii="宋体" w:hAnsi="宋体" w:eastAsia="宋体" w:cs="宋体"/>
          <w:i w:val="0"/>
          <w:iCs w:val="0"/>
          <w:caps w:val="0"/>
          <w:color w:val="666666"/>
          <w:spacing w:val="0"/>
          <w:sz w:val="15"/>
          <w:szCs w:val="15"/>
          <w:highlight w:val="none"/>
          <w:u w:val="none"/>
          <w:shd w:val="clear" w:fill="FFFFFF"/>
          <w:lang w:eastAsia="zh-CN"/>
        </w:rPr>
        <w:t>申请人</w:t>
      </w:r>
      <w:r>
        <w:rPr>
          <w:rFonts w:hint="eastAsia" w:ascii="宋体" w:hAnsi="宋体" w:eastAsia="宋体" w:cs="宋体"/>
          <w:i w:val="0"/>
          <w:iCs w:val="0"/>
          <w:caps w:val="0"/>
          <w:color w:val="666666"/>
          <w:spacing w:val="0"/>
          <w:sz w:val="15"/>
          <w:szCs w:val="15"/>
          <w:highlight w:val="none"/>
          <w:u w:val="none"/>
          <w:shd w:val="clear" w:fill="FFFFFF"/>
        </w:rPr>
        <w:t>发放数字证书，用于为电子签名相关各方提供真实性、可靠性验证服务。</w:t>
      </w:r>
    </w:p>
    <w:p w14:paraId="6E88A75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三、数字证书和电子签名的使用条件</w:t>
      </w:r>
    </w:p>
    <w:p w14:paraId="5FA3F9C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 订户有权使用数字证书开展合法的民商事和政务法律活动，进行电子签名。</w:t>
      </w:r>
    </w:p>
    <w:p w14:paraId="08C8953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2. 订户自行或通过电子签名服务平台订立电子合同或签署电子文件时，需使用数字证书和电子签名对订户的真实身份及签署意愿进行确认。</w:t>
      </w:r>
    </w:p>
    <w:p w14:paraId="6C6F97C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3. 依赖方接受到经订户电子签名的信息后，可以验证数字证书的有效性，并使用数字证书上的公钥验证签名，以此判断其收到的信息中订户的电子签名是否有效。依赖方能够通过接受订户的电子签名信息获取到数字证书中包含的订户的个人信息。</w:t>
      </w:r>
    </w:p>
    <w:p w14:paraId="11635D45">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4. 根据《电子签名法》的规定，数字证书和电子签名不适用以下文书：</w:t>
      </w:r>
    </w:p>
    <w:p w14:paraId="4DDFF55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（1）涉及婚姻、收养、继承等人身关系的；（2）涉及停止供水、供热、供气等公用事业服务的；（3）法律、行政法规规定的不适用电子文书的其他情形。</w:t>
      </w:r>
    </w:p>
    <w:p w14:paraId="2E89D0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四、CFCA服务收费的项目和标准</w:t>
      </w:r>
    </w:p>
    <w:p w14:paraId="5238E28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订户自行或委托他人（包括RA机构）向CFCA申请数字证书，有关服务费用将在申请时所基于的实际业务场景中公布或与订户协商确定。如未公布或进行协商，则视为不收取费用。</w:t>
      </w:r>
    </w:p>
    <w:p w14:paraId="6EC86CAD">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五、保存和使用证书持有人信息的权限和责任</w:t>
      </w:r>
    </w:p>
    <w:p w14:paraId="5975CCA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 CFCA深知用户信息安全的重要性，订户的信任对我们非常重要，我们将按照法律法规要求，采取安全保护措施，保护订户的个人信息安全可控。</w:t>
      </w:r>
    </w:p>
    <w:p w14:paraId="45AEEC1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2. CFCA制定了详尽的《CFCA法律声明及个人信息保护政策》并公布于CFCA网站。该政策旨在向订户说明CFCA如何收集、使用、存储、共享和保护订户的个人信息，以及订户如何行使权利。具体内容详见CFCA网站。</w:t>
      </w:r>
    </w:p>
    <w:p w14:paraId="6D8F0DD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六、CFCA的权利、义务</w:t>
      </w:r>
    </w:p>
    <w:p w14:paraId="2B7B9E90">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 CFCA为订户提供7x24小时支持服务热线（4008809888）以及官网公示的投诉电话，CFCA将在7个工作日内对订户的意见和建议做出响应。</w:t>
      </w:r>
    </w:p>
    <w:p w14:paraId="3FB3BF26">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2. 当订户使用CFCA签发的数字证书产生法律纠纷时，CFCA可提供以下服务：（1）提供CA证书链，以验证证书的来源；（2）提供指定时间点数字证书是否有效（包括是否过期、是否被吊销）的证明；（3）对数字证书、数字签名以及时间戳的真实性、完整性进行技术确认。</w:t>
      </w:r>
    </w:p>
    <w:p w14:paraId="3B26656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3. 发生以下情形时，CFCA有权吊销所签发的数字证书：（1）订户申请数字证书时，提供的资料不真实、不完整、不准确；（2）订户未履行本协议约定的义务；（3）订户书面申请吊销数字证书；（4）有证据表明证书的安全性无法得到保证；（5）订户数字证书被用于违法犯罪行为；（6）法律、行政法规规定的其他情况。</w:t>
      </w:r>
    </w:p>
    <w:p w14:paraId="73AA169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七、CFCA的责任范围</w:t>
      </w:r>
    </w:p>
    <w:p w14:paraId="2215CCB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黑体" w:hAnsi="黑体" w:eastAsia="黑体" w:cs="黑体"/>
          <w:b w:val="0"/>
          <w:bCs w:val="0"/>
          <w:color w:val="666666"/>
          <w:sz w:val="15"/>
          <w:szCs w:val="15"/>
          <w:highlight w:val="none"/>
          <w:u w:val="none"/>
        </w:rPr>
      </w:pPr>
      <w:r>
        <w:rPr>
          <w:rFonts w:hint="eastAsia" w:ascii="黑体" w:hAnsi="黑体" w:eastAsia="黑体" w:cs="黑体"/>
          <w:b w:val="0"/>
          <w:bCs w:val="0"/>
          <w:i w:val="0"/>
          <w:iCs w:val="0"/>
          <w:caps w:val="0"/>
          <w:color w:val="666666"/>
          <w:spacing w:val="0"/>
          <w:sz w:val="15"/>
          <w:szCs w:val="15"/>
          <w:highlight w:val="none"/>
          <w:u w:val="none"/>
          <w:shd w:val="clear" w:fill="FFFFFF"/>
        </w:rPr>
        <w:t>1. CFCA依法制定《电子认证业务规则》（简称CPS），并公布于CFCA网站，详细规定CFCA数字证书的功能、使用证书各方的权利义务、CFCA的责任范围以及其他电子认证服务有关规则。</w:t>
      </w:r>
    </w:p>
    <w:p w14:paraId="0DCE43F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黑体" w:hAnsi="黑体" w:eastAsia="黑体" w:cs="黑体"/>
          <w:b w:val="0"/>
          <w:bCs w:val="0"/>
          <w:color w:val="666666"/>
          <w:sz w:val="15"/>
          <w:szCs w:val="15"/>
          <w:highlight w:val="none"/>
          <w:u w:val="none"/>
        </w:rPr>
      </w:pPr>
      <w:r>
        <w:rPr>
          <w:rFonts w:hint="eastAsia" w:ascii="黑体" w:hAnsi="黑体" w:eastAsia="黑体" w:cs="黑体"/>
          <w:b w:val="0"/>
          <w:bCs w:val="0"/>
          <w:i w:val="0"/>
          <w:iCs w:val="0"/>
          <w:caps w:val="0"/>
          <w:color w:val="666666"/>
          <w:spacing w:val="0"/>
          <w:sz w:val="15"/>
          <w:szCs w:val="15"/>
          <w:highlight w:val="none"/>
          <w:u w:val="none"/>
          <w:shd w:val="clear" w:fill="FFFFFF"/>
        </w:rPr>
        <w:t>2. CFCA依据服务协议和CPS为数字证书订户提供证书生命周期内的相关服务。</w:t>
      </w:r>
    </w:p>
    <w:p w14:paraId="063027C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黑体" w:hAnsi="黑体" w:eastAsia="黑体" w:cs="黑体"/>
          <w:b w:val="0"/>
          <w:bCs w:val="0"/>
          <w:color w:val="666666"/>
          <w:sz w:val="15"/>
          <w:szCs w:val="15"/>
          <w:highlight w:val="none"/>
          <w:u w:val="none"/>
        </w:rPr>
      </w:pPr>
      <w:r>
        <w:rPr>
          <w:rFonts w:hint="eastAsia" w:ascii="黑体" w:hAnsi="黑体" w:eastAsia="黑体" w:cs="黑体"/>
          <w:b w:val="0"/>
          <w:bCs w:val="0"/>
          <w:i w:val="0"/>
          <w:iCs w:val="0"/>
          <w:caps w:val="0"/>
          <w:color w:val="666666"/>
          <w:spacing w:val="0"/>
          <w:sz w:val="15"/>
          <w:szCs w:val="15"/>
          <w:highlight w:val="none"/>
          <w:u w:val="none"/>
          <w:shd w:val="clear" w:fill="FFFFFF"/>
        </w:rPr>
        <w:t>3. 在CFCA已采取符合服务协议和CPS规定的合理措施开展认证业务的前提下，即使订户和依赖方依据CFCA提供的认证服务从事民事活动而遭受损失，CFCA无需承担任何法律责任。</w:t>
      </w:r>
    </w:p>
    <w:p w14:paraId="5D5C7B7B">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黑体" w:hAnsi="黑体" w:eastAsia="黑体" w:cs="黑体"/>
          <w:b w:val="0"/>
          <w:bCs w:val="0"/>
          <w:color w:val="666666"/>
          <w:sz w:val="15"/>
          <w:szCs w:val="15"/>
          <w:highlight w:val="none"/>
          <w:u w:val="none"/>
        </w:rPr>
      </w:pPr>
      <w:r>
        <w:rPr>
          <w:rFonts w:hint="eastAsia" w:ascii="黑体" w:hAnsi="黑体" w:eastAsia="黑体" w:cs="黑体"/>
          <w:b w:val="0"/>
          <w:bCs w:val="0"/>
          <w:i w:val="0"/>
          <w:iCs w:val="0"/>
          <w:caps w:val="0"/>
          <w:color w:val="666666"/>
          <w:spacing w:val="0"/>
          <w:sz w:val="15"/>
          <w:szCs w:val="15"/>
          <w:highlight w:val="none"/>
          <w:u w:val="none"/>
          <w:shd w:val="clear" w:fill="FFFFFF"/>
        </w:rPr>
        <w:t>4. CFCA可以依据服务协议和CPS所列条件限制其自身法律责任，在CFCA依法应当承担损害赔偿责任的情况下，CFCA对机构订户申请的数字证书的赔偿上限为人民币伍拾万元整；对个人订户申请的数字证书的赔偿上限为人民币贰万元整。</w:t>
      </w:r>
    </w:p>
    <w:p w14:paraId="5D8F97C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黑体" w:hAnsi="黑体" w:eastAsia="黑体" w:cs="黑体"/>
          <w:b w:val="0"/>
          <w:bCs w:val="0"/>
          <w:color w:val="666666"/>
          <w:sz w:val="15"/>
          <w:szCs w:val="15"/>
          <w:highlight w:val="none"/>
          <w:u w:val="none"/>
        </w:rPr>
      </w:pPr>
      <w:r>
        <w:rPr>
          <w:rFonts w:hint="eastAsia" w:ascii="黑体" w:hAnsi="黑体" w:eastAsia="黑体" w:cs="黑体"/>
          <w:b w:val="0"/>
          <w:bCs w:val="0"/>
          <w:i w:val="0"/>
          <w:iCs w:val="0"/>
          <w:caps w:val="0"/>
          <w:color w:val="666666"/>
          <w:spacing w:val="0"/>
          <w:sz w:val="15"/>
          <w:szCs w:val="15"/>
          <w:highlight w:val="none"/>
          <w:u w:val="none"/>
          <w:shd w:val="clear" w:fill="FFFFFF"/>
        </w:rPr>
        <w:t>5. CFCA提供的数字证书仅用于订户的身份核验以及电子签名，并不参与订户使用数字证书所开展的任何民商事和政务法律活动，不对订户因使用数字证书引起的任何间接损失或预期利益损失承担法律责任。</w:t>
      </w:r>
    </w:p>
    <w:p w14:paraId="402CBF1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黑体" w:hAnsi="黑体" w:eastAsia="黑体" w:cs="黑体"/>
          <w:b w:val="0"/>
          <w:bCs w:val="0"/>
          <w:color w:val="666666"/>
          <w:sz w:val="15"/>
          <w:szCs w:val="15"/>
          <w:highlight w:val="none"/>
          <w:u w:val="none"/>
        </w:rPr>
      </w:pPr>
      <w:r>
        <w:rPr>
          <w:rFonts w:hint="eastAsia" w:ascii="黑体" w:hAnsi="黑体" w:eastAsia="黑体" w:cs="黑体"/>
          <w:b w:val="0"/>
          <w:bCs w:val="0"/>
          <w:i w:val="0"/>
          <w:iCs w:val="0"/>
          <w:caps w:val="0"/>
          <w:color w:val="666666"/>
          <w:spacing w:val="0"/>
          <w:sz w:val="15"/>
          <w:szCs w:val="15"/>
          <w:highlight w:val="none"/>
          <w:u w:val="none"/>
          <w:shd w:val="clear" w:fill="FFFFFF"/>
        </w:rPr>
        <w:t>6. 订户如需向CFCA提出正当合理的赔偿申请，则应在知道或应当知道损害事实之日起一年内提出，期间届满未提出的，视为放弃赔偿申请权利。期满后提出的，CFCA有权拒绝申请。</w:t>
      </w:r>
    </w:p>
    <w:p w14:paraId="585EBE9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黑体" w:hAnsi="黑体" w:eastAsia="黑体" w:cs="黑体"/>
          <w:b w:val="0"/>
          <w:bCs w:val="0"/>
          <w:color w:val="666666"/>
          <w:sz w:val="15"/>
          <w:szCs w:val="15"/>
          <w:highlight w:val="none"/>
          <w:u w:val="none"/>
        </w:rPr>
      </w:pPr>
      <w:r>
        <w:rPr>
          <w:rFonts w:hint="eastAsia" w:ascii="黑体" w:hAnsi="黑体" w:eastAsia="黑体" w:cs="黑体"/>
          <w:b w:val="0"/>
          <w:bCs w:val="0"/>
          <w:i w:val="0"/>
          <w:iCs w:val="0"/>
          <w:caps w:val="0"/>
          <w:color w:val="666666"/>
          <w:spacing w:val="0"/>
          <w:sz w:val="15"/>
          <w:szCs w:val="15"/>
          <w:highlight w:val="none"/>
          <w:u w:val="none"/>
          <w:shd w:val="clear" w:fill="FFFFFF"/>
        </w:rPr>
        <w:t>CFCA的其他责任范围详见CPS规定。</w:t>
      </w:r>
    </w:p>
    <w:p w14:paraId="1E7C01E9">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八、证书持有人的责任范围</w:t>
      </w:r>
    </w:p>
    <w:p w14:paraId="3975CB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 订户应知晓基于数字证书制作的电子签名与手写签名具有同等法律效力。通过数字证书可以识别订户作为签名人的身份并表明订户认可电子签名的法律效力。</w:t>
      </w:r>
    </w:p>
    <w:p w14:paraId="6BED16EF">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2. 订户应基于诚实信用原则，向CFCA申请数字证书时提供真实、完整、准确的信息或资料。订户如为自然人，需要向CFCA提供如下个人信息：（1）姓名；（2）证件类型及证件号码。订户提供以上个人信息系订立、履行个人作为一方当事人的合同所必需，视为同意CFCA处理以上个人信息。CFCA或RA机构对订户个人身份进行验证时，根据认证方式不同可能还需要订户提供手机号、银行卡号、证件照片、人脸信息等个人信息，CFCA通常不会保留该等个人信息。如需保留该等个人信息的，在进行个人身份认证时会另行告知个人信息保护政策。</w:t>
      </w:r>
    </w:p>
    <w:p w14:paraId="557C79E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3. 订户应在提供的信息、资料发生改变时及时通知CFCA。如因订户的过错导致申请资料不真实、不完整、不准确或资料改变后未及时通知CFCA更新，由此造成的损失由订户行承担，除此之外还应赔偿给CFCA和依赖方造成的损失。</w:t>
      </w:r>
    </w:p>
    <w:p w14:paraId="4C5265C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4. 订户仅享有数字证书的使用权，不得转让本协议或数字证书所赋予的权利。订户使用证书的行为应符合自身真实意愿或者仅为了处理已获得授权的事务，并对使用数字证书的行为负相关法律责任。</w:t>
      </w:r>
    </w:p>
    <w:p w14:paraId="21EB33C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5. 订户用于数字签名的数字证书私钥，可自行或委托他人制作，并应采取必要手段来保障私钥或相关密码的安全性。如订户委托他人代为制作、存储以及使用私钥，应明确授权范围并定期核查授权履行情况。如因订户的过错导致他人盗用、冒用数字证书私钥或密码时，订户应自行承担由此产生的法律责任与不利后果。</w:t>
      </w:r>
    </w:p>
    <w:p w14:paraId="13830B44">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6. 如订户使用的数字证书私钥、密码或口令泄漏、丢失，或者订户不希望继续使用数字证书，或者发生其他影响数字证书安全可靠性的情形时，订户或法定权利人应当立即向CFCA申请吊销该数字证书。证书一旦被吊销，订户不应再继续使用该证书。</w:t>
      </w:r>
    </w:p>
    <w:p w14:paraId="1818F9B3">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7. 订户委托他人（包括RA机构）向CFCA申请数字证书的，申请信息或资料应同步发送给CFCA，订户知晓并同意CFCA有权要求受托方配合。</w:t>
      </w:r>
    </w:p>
    <w:p w14:paraId="7AEF91E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九、保存和使用数字证书持有人信息的权限和责任</w:t>
      </w:r>
    </w:p>
    <w:p w14:paraId="68EEFCB1">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 CFCA具有保存和使用数字证书持有人信息的权限和责任。CFCA应对订户申请数字证书时提交的信息或资料进行合理谨慎的审核，CFCA应当妥善保管所接收的订户信息与资料，与认证有关的信息应保存至数字证书失效后至少5年，法律、行政法规另有规定的从其规定。</w:t>
      </w:r>
    </w:p>
    <w:p w14:paraId="2744924A">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2. CFCA相关权限和责任请参见公布于CFCA网站（www.cfca.com.cn）的CPS，以及本协议其他规定。</w:t>
      </w:r>
    </w:p>
    <w:p w14:paraId="425AE7B2">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十、争议解决方式</w:t>
      </w:r>
    </w:p>
    <w:p w14:paraId="660C027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订户与CFCA因电子认证服务而发生的任何争议，均可先通过友好协商的方式解决，</w:t>
      </w:r>
      <w:r>
        <w:rPr>
          <w:rStyle w:val="7"/>
          <w:rFonts w:hint="eastAsia" w:ascii="宋体" w:hAnsi="宋体" w:eastAsia="宋体" w:cs="宋体"/>
          <w:i w:val="0"/>
          <w:iCs w:val="0"/>
          <w:caps w:val="0"/>
          <w:color w:val="666666"/>
          <w:spacing w:val="0"/>
          <w:sz w:val="15"/>
          <w:szCs w:val="15"/>
          <w:highlight w:val="none"/>
          <w:u w:val="none"/>
          <w:shd w:val="clear" w:fill="FFFFFF"/>
        </w:rPr>
        <w:t>无法协商解决的，任何一方应当向北京仲裁委员会申请仲裁，按照该会的规则在北京进行仲裁，仲裁裁决是终局的，对任何一方均有约束力。</w:t>
      </w:r>
    </w:p>
    <w:p w14:paraId="5C603478">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1" w:firstLineChars="200"/>
        <w:jc w:val="left"/>
        <w:rPr>
          <w:rFonts w:hint="eastAsia" w:ascii="宋体" w:hAnsi="宋体" w:eastAsia="宋体" w:cs="宋体"/>
          <w:color w:val="666666"/>
          <w:sz w:val="15"/>
          <w:szCs w:val="15"/>
          <w:highlight w:val="none"/>
          <w:u w:val="none"/>
        </w:rPr>
      </w:pPr>
      <w:r>
        <w:rPr>
          <w:rStyle w:val="7"/>
          <w:rFonts w:hint="eastAsia" w:ascii="宋体" w:hAnsi="宋体" w:eastAsia="宋体" w:cs="宋体"/>
          <w:i w:val="0"/>
          <w:iCs w:val="0"/>
          <w:caps w:val="0"/>
          <w:color w:val="666666"/>
          <w:spacing w:val="0"/>
          <w:sz w:val="15"/>
          <w:szCs w:val="15"/>
          <w:highlight w:val="none"/>
          <w:u w:val="none"/>
          <w:shd w:val="clear" w:fill="FFFFFF"/>
        </w:rPr>
        <w:t>十一、其他</w:t>
      </w:r>
    </w:p>
    <w:p w14:paraId="22713A0C">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color w:val="666666"/>
          <w:sz w:val="15"/>
          <w:szCs w:val="15"/>
          <w:highlight w:val="none"/>
          <w:u w:val="none"/>
        </w:rPr>
      </w:pPr>
      <w:r>
        <w:rPr>
          <w:rFonts w:hint="eastAsia" w:ascii="宋体" w:hAnsi="宋体" w:eastAsia="宋体" w:cs="宋体"/>
          <w:i w:val="0"/>
          <w:iCs w:val="0"/>
          <w:caps w:val="0"/>
          <w:color w:val="666666"/>
          <w:spacing w:val="0"/>
          <w:sz w:val="15"/>
          <w:szCs w:val="15"/>
          <w:highlight w:val="none"/>
          <w:u w:val="none"/>
          <w:shd w:val="clear" w:fill="FFFFFF"/>
        </w:rPr>
        <w:t>1. “订户”、“依赖方”的角色有时可能会发生重合，在交易中制作签名一方为“订户”，对签名进行验证一方为“依赖方”。</w:t>
      </w:r>
    </w:p>
    <w:p w14:paraId="670D972E">
      <w:pPr>
        <w:pStyle w:val="4"/>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Lines="0" w:afterAutospacing="0" w:line="240" w:lineRule="auto"/>
        <w:ind w:left="0" w:right="0" w:firstLine="300" w:firstLineChars="200"/>
        <w:jc w:val="left"/>
        <w:rPr>
          <w:rFonts w:hint="eastAsia" w:ascii="宋体" w:hAnsi="宋体" w:eastAsia="宋体" w:cs="宋体"/>
          <w:i w:val="0"/>
          <w:iCs w:val="0"/>
          <w:caps w:val="0"/>
          <w:color w:val="666666"/>
          <w:spacing w:val="0"/>
          <w:sz w:val="15"/>
          <w:szCs w:val="15"/>
          <w:highlight w:val="none"/>
          <w:u w:val="none"/>
          <w:shd w:val="clear" w:fill="FFFFFF"/>
        </w:rPr>
      </w:pPr>
      <w:r>
        <w:rPr>
          <w:rFonts w:hint="eastAsia" w:ascii="宋体" w:hAnsi="宋体" w:eastAsia="宋体" w:cs="宋体"/>
          <w:i w:val="0"/>
          <w:iCs w:val="0"/>
          <w:caps w:val="0"/>
          <w:color w:val="666666"/>
          <w:spacing w:val="0"/>
          <w:sz w:val="15"/>
          <w:szCs w:val="15"/>
          <w:highlight w:val="none"/>
          <w:u w:val="none"/>
          <w:shd w:val="clear" w:fill="FFFFFF"/>
        </w:rPr>
        <w:t>2. 订户应经常关注CFCA网站（www.cfca.com.cn），以便及时了解CFCA有关证书管理、CPS和本协议变更公示等方面的动态。</w:t>
      </w:r>
    </w:p>
    <w:p w14:paraId="4D8E005E">
      <w:pPr>
        <w:spacing w:before="95" w:beforeLines="30" w:line="240" w:lineRule="auto"/>
        <w:ind w:left="0" w:firstLine="352" w:firstLineChars="200"/>
        <w:jc w:val="both"/>
        <w:rPr>
          <w:rFonts w:ascii="黑体" w:hAnsi="黑体" w:eastAsia="黑体" w:cs="黑体"/>
          <w:spacing w:val="-6"/>
          <w:sz w:val="15"/>
          <w:szCs w:val="15"/>
        </w:rPr>
      </w:pPr>
      <w:r>
        <w:rPr>
          <w:rFonts w:hint="eastAsia" w:ascii="黑体" w:hAnsi="黑体" w:eastAsia="黑体" w:cs="黑体"/>
          <w:b w:val="0"/>
          <w:bCs w:val="0"/>
          <w:spacing w:val="-2"/>
          <w:sz w:val="18"/>
          <w:szCs w:val="18"/>
        </w:rPr>
        <w:t>申请人</w:t>
      </w:r>
      <w:r>
        <w:rPr>
          <w:rFonts w:hint="eastAsia" w:ascii="黑体" w:hAnsi="黑体" w:eastAsia="黑体" w:cs="黑体"/>
          <w:b w:val="0"/>
          <w:bCs w:val="0"/>
          <w:spacing w:val="-2"/>
          <w:sz w:val="18"/>
          <w:szCs w:val="18"/>
          <w:lang w:eastAsia="zh-CN"/>
        </w:rPr>
        <w:t>（</w:t>
      </w:r>
      <w:r>
        <w:rPr>
          <w:rFonts w:hint="eastAsia" w:ascii="黑体" w:hAnsi="黑体" w:eastAsia="黑体" w:cs="黑体"/>
          <w:b w:val="0"/>
          <w:bCs w:val="0"/>
          <w:spacing w:val="-2"/>
          <w:sz w:val="18"/>
          <w:szCs w:val="18"/>
          <w:lang w:val="en-US" w:eastAsia="zh-CN"/>
        </w:rPr>
        <w:t>公章</w:t>
      </w:r>
      <w:r>
        <w:rPr>
          <w:rFonts w:hint="eastAsia" w:ascii="黑体" w:hAnsi="黑体" w:eastAsia="黑体" w:cs="黑体"/>
          <w:b w:val="0"/>
          <w:bCs w:val="0"/>
          <w:spacing w:val="-2"/>
          <w:sz w:val="18"/>
          <w:szCs w:val="18"/>
          <w:lang w:eastAsia="zh-CN"/>
        </w:rPr>
        <w:t>）</w:t>
      </w:r>
      <w:r>
        <w:rPr>
          <w:rFonts w:hint="eastAsia" w:ascii="黑体" w:hAnsi="黑体" w:eastAsia="黑体" w:cs="黑体"/>
          <w:b w:val="0"/>
          <w:bCs w:val="0"/>
          <w:spacing w:val="-2"/>
          <w:sz w:val="18"/>
          <w:szCs w:val="18"/>
        </w:rPr>
        <w:t xml:space="preserve">：          </w:t>
      </w:r>
      <w:r>
        <w:rPr>
          <w:rFonts w:hint="eastAsia" w:ascii="黑体" w:hAnsi="黑体" w:eastAsia="黑体" w:cs="黑体"/>
          <w:b w:val="0"/>
          <w:bCs w:val="0"/>
          <w:spacing w:val="-2"/>
          <w:sz w:val="18"/>
          <w:szCs w:val="18"/>
          <w:lang w:val="en-US" w:eastAsia="zh-CN"/>
        </w:rPr>
        <w:t xml:space="preserve">                </w:t>
      </w:r>
      <w:r>
        <w:rPr>
          <w:rFonts w:hint="eastAsia" w:ascii="黑体" w:hAnsi="黑体" w:eastAsia="黑体" w:cs="黑体"/>
          <w:b w:val="0"/>
          <w:bCs w:val="0"/>
          <w:spacing w:val="-2"/>
          <w:sz w:val="18"/>
          <w:szCs w:val="18"/>
        </w:rPr>
        <w:t xml:space="preserve">  </w:t>
      </w:r>
      <w:r>
        <w:rPr>
          <w:rFonts w:hint="eastAsia" w:ascii="黑体" w:hAnsi="黑体" w:eastAsia="黑体" w:cs="黑体"/>
          <w:b w:val="0"/>
          <w:bCs w:val="0"/>
          <w:spacing w:val="-2"/>
          <w:sz w:val="18"/>
          <w:szCs w:val="18"/>
          <w:lang w:val="en-US" w:eastAsia="zh-CN"/>
        </w:rPr>
        <w:t xml:space="preserve">                                         </w:t>
      </w:r>
      <w:r>
        <w:rPr>
          <w:rFonts w:hint="eastAsia" w:ascii="黑体" w:hAnsi="黑体" w:eastAsia="黑体" w:cs="黑体"/>
          <w:b w:val="0"/>
          <w:bCs w:val="0"/>
          <w:spacing w:val="-2"/>
          <w:sz w:val="18"/>
          <w:szCs w:val="18"/>
        </w:rPr>
        <w:t xml:space="preserve"> </w:t>
      </w:r>
      <w:r>
        <w:rPr>
          <w:rFonts w:hint="eastAsia" w:ascii="黑体" w:hAnsi="黑体" w:eastAsia="黑体" w:cs="黑体"/>
          <w:b w:val="0"/>
          <w:bCs w:val="0"/>
          <w:spacing w:val="-3"/>
          <w:sz w:val="18"/>
          <w:szCs w:val="18"/>
          <w:u w:val="single" w:color="auto"/>
        </w:rPr>
        <w:t xml:space="preserve">    </w:t>
      </w:r>
      <w:r>
        <w:rPr>
          <w:rFonts w:hint="eastAsia" w:ascii="黑体" w:hAnsi="黑体" w:eastAsia="黑体" w:cs="黑体"/>
          <w:b w:val="0"/>
          <w:bCs w:val="0"/>
          <w:spacing w:val="8"/>
          <w:sz w:val="18"/>
          <w:szCs w:val="18"/>
          <w:u w:val="single" w:color="auto"/>
        </w:rPr>
        <w:t xml:space="preserve"> </w:t>
      </w:r>
      <w:r>
        <w:rPr>
          <w:rFonts w:hint="eastAsia" w:ascii="黑体" w:hAnsi="黑体" w:eastAsia="黑体" w:cs="黑体"/>
          <w:b w:val="0"/>
          <w:bCs w:val="0"/>
          <w:spacing w:val="8"/>
          <w:sz w:val="18"/>
          <w:szCs w:val="18"/>
          <w:u w:val="single" w:color="auto"/>
          <w:lang w:val="en-US" w:eastAsia="zh-CN"/>
        </w:rPr>
        <w:t xml:space="preserve"> </w:t>
      </w:r>
      <w:r>
        <w:rPr>
          <w:rFonts w:hint="eastAsia" w:ascii="黑体" w:hAnsi="黑体" w:eastAsia="黑体" w:cs="黑体"/>
          <w:b w:val="0"/>
          <w:bCs w:val="0"/>
          <w:spacing w:val="-3"/>
          <w:sz w:val="18"/>
          <w:szCs w:val="18"/>
        </w:rPr>
        <w:t>年</w:t>
      </w:r>
      <w:r>
        <w:rPr>
          <w:rFonts w:hint="eastAsia" w:ascii="黑体" w:hAnsi="黑体" w:eastAsia="黑体" w:cs="黑体"/>
          <w:b w:val="0"/>
          <w:bCs w:val="0"/>
          <w:spacing w:val="-3"/>
          <w:sz w:val="18"/>
          <w:szCs w:val="18"/>
          <w:u w:val="single" w:color="auto"/>
        </w:rPr>
        <w:t xml:space="preserve">    </w:t>
      </w:r>
      <w:r>
        <w:rPr>
          <w:rFonts w:hint="eastAsia" w:ascii="黑体" w:hAnsi="黑体" w:eastAsia="黑体" w:cs="黑体"/>
          <w:b w:val="0"/>
          <w:bCs w:val="0"/>
          <w:spacing w:val="8"/>
          <w:sz w:val="18"/>
          <w:szCs w:val="18"/>
          <w:u w:val="single" w:color="auto"/>
        </w:rPr>
        <w:t xml:space="preserve"> </w:t>
      </w:r>
      <w:r>
        <w:rPr>
          <w:rFonts w:hint="eastAsia" w:ascii="黑体" w:hAnsi="黑体" w:eastAsia="黑体" w:cs="黑体"/>
          <w:b w:val="0"/>
          <w:bCs w:val="0"/>
          <w:spacing w:val="-3"/>
          <w:sz w:val="18"/>
          <w:szCs w:val="18"/>
        </w:rPr>
        <w:t xml:space="preserve">月 </w:t>
      </w:r>
      <w:r>
        <w:rPr>
          <w:rFonts w:hint="eastAsia" w:ascii="黑体" w:hAnsi="黑体" w:eastAsia="黑体" w:cs="黑体"/>
          <w:b w:val="0"/>
          <w:bCs w:val="0"/>
          <w:spacing w:val="37"/>
          <w:sz w:val="18"/>
          <w:szCs w:val="18"/>
          <w:u w:val="single" w:color="auto"/>
        </w:rPr>
        <w:t xml:space="preserve">  </w:t>
      </w:r>
      <w:r>
        <w:rPr>
          <w:rFonts w:hint="eastAsia" w:ascii="黑体" w:hAnsi="黑体" w:eastAsia="黑体" w:cs="黑体"/>
          <w:b w:val="0"/>
          <w:bCs w:val="0"/>
          <w:spacing w:val="31"/>
          <w:sz w:val="18"/>
          <w:szCs w:val="18"/>
          <w:u w:val="single" w:color="auto"/>
        </w:rPr>
        <w:t xml:space="preserve"> </w:t>
      </w:r>
      <w:r>
        <w:rPr>
          <w:rFonts w:hint="eastAsia" w:ascii="黑体" w:hAnsi="黑体" w:eastAsia="黑体" w:cs="黑体"/>
          <w:b w:val="0"/>
          <w:bCs w:val="0"/>
          <w:spacing w:val="-3"/>
          <w:sz w:val="18"/>
          <w:szCs w:val="18"/>
        </w:rPr>
        <w:t>日</w:t>
      </w:r>
    </w:p>
    <w:sectPr>
      <w:headerReference r:id="rId6" w:type="default"/>
      <w:footerReference r:id="rId7" w:type="default"/>
      <w:type w:val="continuous"/>
      <w:pgSz w:w="11850" w:h="16780"/>
      <w:pgMar w:top="400" w:right="334" w:bottom="400" w:left="406" w:header="0" w:footer="0" w:gutter="0"/>
      <w:cols w:equalWidth="0" w:num="1">
        <w:col w:w="11109"/>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2D468">
    <w:pPr>
      <w:spacing w:line="14" w:lineRule="auto"/>
      <w:rPr>
        <w:rFonts w:ascii="Arial"/>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B3186">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858B5">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4F03A76"/>
    <w:rsid w:val="0CC61EDF"/>
    <w:rsid w:val="0EDE1EAF"/>
    <w:rsid w:val="11553359"/>
    <w:rsid w:val="1CD328C3"/>
    <w:rsid w:val="21BA7442"/>
    <w:rsid w:val="28551EE0"/>
    <w:rsid w:val="28E90E8D"/>
    <w:rsid w:val="31E16793"/>
    <w:rsid w:val="31EF1C93"/>
    <w:rsid w:val="3C26296A"/>
    <w:rsid w:val="3CADADEB"/>
    <w:rsid w:val="45CD7B5D"/>
    <w:rsid w:val="554264FD"/>
    <w:rsid w:val="5E9B2A7D"/>
    <w:rsid w:val="63061524"/>
    <w:rsid w:val="6FE21015"/>
    <w:rsid w:val="7A340BCA"/>
    <w:rsid w:val="7C073BE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semiHidden/>
    <w:qFormat/>
    <w:uiPriority w:val="0"/>
    <w:rPr>
      <w:rFonts w:ascii="宋体" w:hAnsi="宋体" w:eastAsia="宋体" w:cs="宋体"/>
      <w:sz w:val="13"/>
      <w:szCs w:val="13"/>
      <w:lang w:val="en-US" w:eastAsia="en-US"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Table Text"/>
    <w:basedOn w:val="1"/>
    <w:semiHidden/>
    <w:qFormat/>
    <w:uiPriority w:val="0"/>
    <w:rPr>
      <w:rFonts w:ascii="宋体" w:hAnsi="宋体" w:eastAsia="宋体" w:cs="宋体"/>
      <w:sz w:val="19"/>
      <w:szCs w:val="19"/>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Pages>
  <Words>1263</Words>
  <Characters>1290</Characters>
  <TotalTime>27</TotalTime>
  <ScaleCrop>false</ScaleCrop>
  <LinksUpToDate>false</LinksUpToDate>
  <CharactersWithSpaces>2673</CharactersWithSpaces>
  <Application>WPS Office_12.8.2.18913_F1E327BC-269C-435d-A152-05C5408002CA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2026-05-09T22:36:00Z</dcterms:created>
  <dc:creator>lushizhe</dc:creator>
  <cp:lastModifiedBy>hugh5</cp:lastModifiedBy>
  <dcterms:modified xsi:type="dcterms:W3CDTF">2026-08-21T00:57:39Z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2026-05-09T14:36:55Z</vt:filetime>
  </property>
  <property fmtid="{D5CDD505-2E9C-101B-9397-08002B2CF9AE}" pid="4" name="UsrData">
    <vt:lpwstr>69fed5fe9aafeb0020ea824cwl</vt:lpwstr>
  </property>
  <property fmtid="{D5CDD505-2E9C-101B-9397-08002B2CF9AE}" pid="5" name="KSOTemplateDocerSaveRecord">
    <vt:lpwstr>eyJoZGlkIjoiNDU0YjA1MDg2YmExZmYxNWRlNzkwYTI5YjFmMzFlMjgiLCJ1c2VySWQiOiIyMjQ3NjIwMDkifQ==</vt:lpwstr>
  </property>
  <property fmtid="{D5CDD505-2E9C-101B-9397-08002B2CF9AE}" pid="6" name="KSOProductBuildVer">
    <vt:lpwstr>2052-12.8.2.18913</vt:lpwstr>
  </property>
  <property fmtid="{D5CDD505-2E9C-101B-9397-08002B2CF9AE}" pid="7" name="ICV">
    <vt:lpwstr>98A6430AAD6DE23CF584436ACAAA8FDA_43</vt:lpwstr>
  </property>
  <property fmtid="{D5CDD505-2E9C-101B-9397-08002B2CF9AE}" pid="8" name="5B77E7CEEC58BC6AFAE8886BEB80DBEB">
    <vt:lpwstr>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</vt:lpwstr>
  </property>
</Properties>
</file>